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rPr>
          <w:u w:val="single"/>
        </w:rPr>
      </w:pPr>
      <w:r>
        <w:rPr>
          <w:u w:val="single"/>
        </w:rPr>
        <w:t xml:space="preserve"> </w:t>
      </w:r>
    </w:p>
    <w:tbl>
      <w:tblPr>
        <w:tblW w:w="10466" w:type="dxa"/>
        <w:tblLayout w:type="fixed"/>
        <w:tblCellMar>
          <w:left w:w="0" w:type="dxa"/>
          <w:right w:w="0" w:type="dxa"/>
        </w:tblCellMar>
        <w:tblLook w:val="00A0"/>
      </w:tblPr>
      <w:tblGrid/>
      <w:tr>
        <w:trPr>
          <w:trHeight w:hRule="atLeast" w:val="648"/>
        </w:trPr>
        <w:tc>
          <w:tcPr>
            <w:tcW w:w="10466" w:type="dxa"/>
            <w:gridSpan w:val="4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jc w:val="center"/>
              <w:rPr>
                <w:b w:val="1"/>
                <w:bCs w:val="1"/>
                <w:sz w:val="72"/>
                <w:szCs w:val="72"/>
                <w:u w:val="single"/>
              </w:rPr>
            </w:pPr>
            <w:r>
              <w:rPr>
                <w:b w:val="1"/>
                <w:bCs w:val="1"/>
                <w:sz w:val="72"/>
                <w:szCs w:val="72"/>
                <w:u w:val="single"/>
              </w:rPr>
              <w:t>Sunday</w:t>
            </w:r>
            <w:r>
              <w:rPr>
                <w:b w:val="1"/>
                <w:bCs w:val="1"/>
                <w:sz w:val="72"/>
                <w:szCs w:val="72"/>
                <w:u w:val="single"/>
                <w:rtl w:val="0"/>
                <w:lang w:val="en-GB" w:bidi="en-GB" w:eastAsia="en-GB"/>
              </w:rPr>
              <w:t xml:space="preserve"> Lunch</w:t>
            </w:r>
          </w:p>
          <w:p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>
              <w:rPr>
                <w:b w:val="1"/>
                <w:bCs w:val="1"/>
                <w:sz w:val="40"/>
                <w:szCs w:val="40"/>
                <w:u w:val="single"/>
              </w:rPr>
              <w:t xml:space="preserve">Served </w:t>
            </w:r>
            <w:r>
              <w:rPr>
                <w:b w:val="1"/>
                <w:bCs w:val="1"/>
                <w:sz w:val="40"/>
                <w:szCs w:val="40"/>
                <w:u w:val="single"/>
                <w:rtl w:val="0"/>
                <w:lang w:val="en-GB" w:bidi="en-GB" w:eastAsia="en-GB"/>
              </w:rPr>
              <w:t>E</w:t>
            </w:r>
            <w:r>
              <w:rPr>
                <w:b w:val="1"/>
                <w:bCs w:val="1"/>
                <w:sz w:val="40"/>
                <w:szCs w:val="40"/>
                <w:u w:val="single"/>
              </w:rPr>
              <w:t>very Sunday 12pm-8pm</w:t>
            </w: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8"/>
                <w:szCs w:val="28"/>
                <w:u w:val="single"/>
              </w:rPr>
            </w:pPr>
            <w:r>
              <w:rPr>
                <w:b w:val="1"/>
                <w:i w:val="1"/>
                <w:bCs w:val="1"/>
                <w:iCs w:val="1"/>
                <w:sz w:val="28"/>
                <w:szCs w:val="28"/>
                <w:rtl w:val="0"/>
                <w:lang w:val="en-GB" w:bidi="en-GB" w:eastAsia="en-GB"/>
              </w:rPr>
              <w:t>All other menus are now available all day on a Sunday.</w:t>
            </w:r>
          </w:p>
        </w:tc>
      </w:tr>
      <w:tr>
        <w:trPr>
          <w:trHeight w:hRule="atLeast" w:val="291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rPr>
                <w:b w:val="1"/>
                <w:bCs w:val="1"/>
                <w:sz w:val="18"/>
                <w:szCs w:val="18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>
              <w:rPr>
                <w:b w:val="1"/>
                <w:bCs w:val="1"/>
                <w:sz w:val="18"/>
                <w:szCs w:val="18"/>
              </w:rPr>
              <w:t>Small</w:t>
            </w: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>
              <w:rPr>
                <w:b w:val="1"/>
                <w:bCs w:val="1"/>
                <w:sz w:val="18"/>
                <w:szCs w:val="18"/>
              </w:rPr>
              <w:t>Regular</w:t>
            </w: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>
              <w:rPr>
                <w:b w:val="1"/>
                <w:bCs w:val="1"/>
                <w:sz w:val="18"/>
                <w:szCs w:val="18"/>
              </w:rPr>
              <w:t>Large</w:t>
            </w:r>
          </w:p>
        </w:tc>
      </w:tr>
      <w:tr>
        <w:trPr>
          <w:trHeight w:hRule="atLeast" w:val="1150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Roast of the Day</w:t>
            </w:r>
            <w:r>
              <w:rPr>
                <w:b w:val="1"/>
                <w:bCs w:val="1"/>
                <w:sz w:val="26"/>
                <w:szCs w:val="26"/>
              </w:rPr>
              <w:t xml:space="preserve">    </w:t>
            </w:r>
            <w:r>
              <w:rPr>
                <w:i w:val="1"/>
                <w:iCs w:val="1"/>
                <w:sz w:val="26"/>
                <w:szCs w:val="26"/>
              </w:rPr>
              <w:t xml:space="preserve">Please ask your server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GF</w:t>
            </w:r>
          </w:p>
          <w:p>
            <w:pPr>
              <w:spacing w:lineRule="auto" w:line="240" w:after="0" w:beforeAutospacing="0" w:afterAutospacing="0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Hungry? Why not choose 2 meats for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£1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6.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95</w:t>
            </w:r>
            <w:r>
              <w:rPr>
                <w:i w:val="1"/>
                <w:iCs w:val="1"/>
                <w:sz w:val="26"/>
                <w:szCs w:val="26"/>
              </w:rPr>
              <w:t xml:space="preserve"> or 3 meats for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£1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9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.95</w:t>
            </w:r>
          </w:p>
          <w:p>
            <w:pPr>
              <w:spacing w:lineRule="auto" w:line="240" w:after="0" w:beforeAutospacing="0" w:afterAutospacing="0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3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4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5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</w:tr>
      <w:tr>
        <w:trPr>
          <w:trHeight w:hRule="atLeast" w:val="753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M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ushroom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 Roast (V) </w:t>
            </w: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Served with mash &amp; seasonal vegetables.</w:t>
            </w: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 </w:t>
            </w:r>
          </w:p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3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sz w:val="26"/>
                <w:szCs w:val="26"/>
              </w:rPr>
            </w:pPr>
          </w:p>
        </w:tc>
      </w:tr>
      <w:tr>
        <w:trPr>
          <w:trHeight w:hRule="atLeast" w:val="753"/>
        </w:trPr>
        <w:tc>
          <w:tcPr>
            <w:tcW w:w="8166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tabs>
                <w:tab w:val="left" w:pos="7250" w:leader="none"/>
              </w:tabs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rFonts w:ascii="Calibri" w:hAnsi="Calibri" w:eastAsia="Calibri"/>
                <w:sz w:val="24"/>
                <w:szCs w:val="24"/>
              </w:rPr>
              <w:drawing>
                <wp:anchor xmlns:wp="http://schemas.openxmlformats.org/drawingml/2006/wordprocessingDrawing" distT="0" distB="0" distL="114300" distR="114300" simplePos="0" relativeHeight="0" behindDoc="1" locked="0" layoutInCell="0" allowOverlap="0">
                  <wp:simplePos x="0" y="0"/>
                  <wp:positionH relativeFrom="page">
                    <wp:posOffset>-18415</wp:posOffset>
                  </wp:positionH>
                  <wp:positionV relativeFrom="page">
                    <wp:posOffset>313055</wp:posOffset>
                  </wp:positionV>
                  <wp:extent cx="7529830" cy="10390505"/>
                  <wp:effectExtent l="0" t="0" r="0" b="0"/>
                  <wp:wrapNone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/>
                          </pic:cNvPicPr>
                        </pic:nvPicPr>
                        <pic:blipFill dpi="0">
                          <a:blip xmlns:r="http://schemas.openxmlformats.org/officeDocument/2006/relationships" r:embed="Relimage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830" cy="10390505"/>
                          </a:xfrm>
                          <a:prstGeom prst="rect"/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Meatless Sunday Lunch</w:t>
            </w:r>
            <w:r>
              <w:rPr>
                <w:b w:val="1"/>
                <w:bCs w:val="1"/>
                <w:sz w:val="26"/>
                <w:szCs w:val="26"/>
              </w:rPr>
              <w:t xml:space="preserve"> (V) GF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                                                                </w:t>
            </w:r>
            <w:r>
              <w:rPr>
                <w:b w:val="1"/>
                <w:bCs w:val="1"/>
                <w:sz w:val="26"/>
                <w:szCs w:val="26"/>
              </w:rPr>
              <w:t>£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10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with all the trimmings</w:t>
            </w: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b w:val="1"/>
                <w:i w:val="1"/>
                <w:bCs w:val="1"/>
                <w:iCs w:val="1"/>
                <w:sz w:val="28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8"/>
                <w:szCs w:val="26"/>
                <w:rtl w:val="0"/>
                <w:lang w:val="en-GB" w:bidi="en-GB" w:eastAsia="en-GB"/>
              </w:rPr>
              <w:t xml:space="preserve">Yorkshire </w:t>
            </w:r>
            <w:r>
              <w:rPr>
                <w:b w:val="1"/>
                <w:i w:val="1"/>
                <w:bCs w:val="1"/>
                <w:iCs w:val="1"/>
                <w:sz w:val="28"/>
                <w:szCs w:val="26"/>
                <w:rtl w:val="0"/>
                <w:lang w:val="en-GB" w:bidi="en-GB" w:eastAsia="en-GB"/>
              </w:rPr>
              <w:t>P</w:t>
            </w:r>
            <w:r>
              <w:rPr>
                <w:b w:val="1"/>
                <w:i w:val="1"/>
                <w:bCs w:val="1"/>
                <w:iCs w:val="1"/>
                <w:sz w:val="28"/>
                <w:szCs w:val="26"/>
                <w:rtl w:val="0"/>
                <w:lang w:val="en-GB" w:bidi="en-GB" w:eastAsia="en-GB"/>
              </w:rPr>
              <w:t>udding Starter</w:t>
            </w: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Two yorkshire puddings and gravy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</w:p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2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£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2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.95</w:t>
            </w: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753"/>
        </w:trPr>
        <w:tc>
          <w:tcPr>
            <w:tcW w:w="8166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2563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widowControl w:val="1"/>
              <w:spacing w:after="160" w:beforeAutospacing="0" w:afterAutospacing="0"/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lang w:val="en-GB" w:bidi="en-GB" w:eastAsia="en-GB"/>
              </w:rPr>
              <w:t xml:space="preserve">Extra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>Side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lang w:val="en-GB" w:bidi="en-GB" w:eastAsia="en-GB"/>
              </w:rPr>
              <w:t xml:space="preserve"> Orders</w:t>
            </w:r>
          </w:p>
          <w:p>
            <w:pPr>
              <w:widowControl w:val="1"/>
              <w:spacing w:after="0" w:beforeAutospacing="0" w:afterAutospacing="0"/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</w:pPr>
            <w:r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>Roast Potatoes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 xml:space="preserve">                    </w:t>
            </w:r>
          </w:p>
          <w:p>
            <w:pPr>
              <w:widowControl w:val="1"/>
              <w:spacing w:after="0" w:beforeAutospacing="0" w:afterAutospacing="0"/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</w:pPr>
            <w:r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>Carrots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 xml:space="preserve">                                  </w:t>
            </w:r>
          </w:p>
          <w:p>
            <w:pPr>
              <w:widowControl w:val="1"/>
              <w:spacing w:after="0" w:beforeAutospacing="0" w:afterAutospacing="0"/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</w:pPr>
            <w:r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 xml:space="preserve">Yorkshire </w:t>
            </w:r>
            <w:r>
              <w:rPr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Pudding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 xml:space="preserve">                                               </w:t>
            </w:r>
          </w:p>
          <w:p>
            <w:pPr>
              <w:widowControl w:val="1"/>
              <w:spacing w:after="0" w:beforeAutospacing="0" w:afterAutospacing="0"/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</w:pPr>
            <w:r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>Cauliflower Cheese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 xml:space="preserve"> </w:t>
            </w:r>
          </w:p>
          <w:p>
            <w:pPr>
              <w:widowControl w:val="1"/>
              <w:spacing w:after="0" w:beforeAutospacing="0" w:afterAutospacing="0"/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</w:pPr>
            <w:r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>Mash</w:t>
            </w:r>
            <w:r>
              <w:rPr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ed</w:t>
            </w:r>
            <w:r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 xml:space="preserve"> Potato         </w:t>
            </w:r>
          </w:p>
          <w:p>
            <w:pPr>
              <w:widowControl w:val="1"/>
              <w:spacing w:after="0" w:beforeAutospacing="0" w:afterAutospacing="0"/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</w:pPr>
            <w:r>
              <w:rPr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Pigs in Blankets</w:t>
            </w: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after="0" w:beforeAutospacing="0" w:afterAutospacing="0"/>
              <w:ind w:firstLine="0" w:left="0"/>
              <w:jc w:val="right"/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</w:p>
          <w:p>
            <w:pPr>
              <w:spacing w:after="0" w:beforeAutospacing="0" w:afterAutospacing="0"/>
              <w:ind w:firstLine="0" w:left="0"/>
              <w:jc w:val="right"/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spacing w:after="0" w:beforeAutospacing="0" w:afterAutospacing="0"/>
              <w:ind w:firstLine="0" w:left="0"/>
              <w:jc w:val="right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£3.95</w:t>
            </w:r>
          </w:p>
          <w:p>
            <w:pPr>
              <w:spacing w:after="0" w:beforeAutospacing="0" w:afterAutospacing="0"/>
              <w:ind w:firstLine="0" w:left="0"/>
              <w:jc w:val="right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£2.95</w:t>
            </w:r>
          </w:p>
          <w:p>
            <w:pPr>
              <w:spacing w:after="0" w:beforeAutospacing="0" w:afterAutospacing="0"/>
              <w:ind w:firstLine="0" w:left="0"/>
              <w:jc w:val="right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£1.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50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          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5.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95</w:t>
            </w:r>
          </w:p>
          <w:p>
            <w:pPr>
              <w:ind w:firstLine="0" w:left="0"/>
              <w:jc w:val="right"/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£2.95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£3.95 </w:t>
            </w:r>
          </w:p>
          <w:p>
            <w:pPr>
              <w:ind w:firstLine="0" w:left="0"/>
              <w:jc w:val="right"/>
              <w:rPr>
                <w:i w:val="1"/>
                <w:i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1185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jc w:val="center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2719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rPr>
                <w:sz w:val="26"/>
                <w:szCs w:val="26"/>
              </w:rPr>
            </w:pPr>
          </w:p>
        </w:tc>
      </w:tr>
      <w:tr>
        <w:trPr>
          <w:trHeight w:hRule="atLeast" w:val="1197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971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1425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3404"/>
        </w:trPr>
        <w:tc>
          <w:tcPr>
            <w:tcW w:w="8166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spacing w:lineRule="auto" w:line="240" w:after="0" w:beforeAutospacing="0" w:afterAutospacing="0"/>
              <w:rPr>
                <w:b w:val="0"/>
                <w:i w:val="1"/>
                <w:bCs w:val="0"/>
                <w:iCs w:val="1"/>
                <w:sz w:val="26"/>
                <w:szCs w:val="26"/>
              </w:rPr>
            </w:pPr>
          </w:p>
        </w:tc>
        <w:tc>
          <w:tcPr>
            <w:tcW w:w="2300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rPr>
                <w:sz w:val="26"/>
                <w:szCs w:val="26"/>
              </w:rPr>
            </w:pPr>
          </w:p>
        </w:tc>
      </w:tr>
      <w:tr>
        <w:trPr>
          <w:trHeight w:hRule="atLeast" w:val="1142"/>
        </w:trPr>
        <w:tc>
          <w:tcPr>
            <w:tcW w:w="8166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</w:tcPr>
          <w:tbl>
            <w:tblPr>
              <w:tblStyle w:val="T2"/>
              <w:tblpPr w:leftFromText="180" w:rightFromText="180" w:tblpX="1" w:tblpY="-212" w:horzAnchor="margin" w:vertAnchor="text" w:tblpXSpec="left"/>
              <w:tblOverlap w:val="never"/>
              <w:tblW w:w="11001" w:type="dxa"/>
              <w:tblBorders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  <w:insideH w:val="none" w:sz="0" w:space="0" w:shadow="0" w:frame="0" w:color="auto"/>
                <w:insideV w:val="none" w:sz="0" w:space="0" w:shadow="0" w:frame="0" w:color="auto"/>
              </w:tblBorders>
              <w:tblLayout w:type="fixed"/>
              <w:tblLook w:val="04A0"/>
            </w:tblPr>
            <w:tblGrid/>
            <w:tr>
              <w:trPr>
                <w:trHeight w:hRule="atLeast" w:val="1"/>
              </w:trPr>
              <w:tc>
                <w:tcPr>
                  <w:tcW w:w="7709" w:type="dxa"/>
                </w:tcPr>
                <w:p>
                  <w:pPr>
                    <w:rPr>
                      <w:b w:val="1"/>
                      <w:i w:val="1"/>
                      <w:bCs w:val="1"/>
                      <w:iCs w:val="1"/>
                      <w:sz w:val="26"/>
                      <w:szCs w:val="26"/>
                    </w:rPr>
                  </w:pPr>
                </w:p>
              </w:tc>
              <w:tc>
                <w:tcPr>
                  <w:tcW w:w="411" w:type="dxa"/>
                </w:tcPr>
                <w:p>
                  <w:pPr>
                    <w:rPr>
                      <w:b w:val="1"/>
                      <w:i w:val="1"/>
                      <w:bCs w:val="1"/>
                      <w:iCs w:val="1"/>
                      <w:sz w:val="26"/>
                      <w:szCs w:val="26"/>
                    </w:rPr>
                  </w:pPr>
                </w:p>
              </w:tc>
              <w:tc>
                <w:tcPr>
                  <w:tcW w:w="1113" w:type="dxa"/>
                </w:tcPr>
                <w:p>
                  <w:pPr>
                    <w:jc w:val="right"/>
                    <w:rPr>
                      <w:b w:val="1"/>
                      <w:bCs w:val="1"/>
                      <w:sz w:val="26"/>
                      <w:szCs w:val="26"/>
                    </w:rPr>
                  </w:pPr>
                  <w:r>
                    <w:rPr>
                      <w:b w:val="1"/>
                      <w:bCs w:val="1"/>
                      <w:sz w:val="26"/>
                      <w:szCs w:val="26"/>
                    </w:rPr>
                    <w:t>£13.95</w:t>
                  </w:r>
                </w:p>
              </w:tc>
              <w:tc>
                <w:tcPr>
                  <w:tcW w:w="1768" w:type="dxa"/>
                </w:tcPr>
                <w:p>
                  <w:pPr>
                    <w:jc w:val="right"/>
                    <w:rPr>
                      <w:b w:val="1"/>
                      <w:bCs w:val="1"/>
                      <w:sz w:val="26"/>
                      <w:szCs w:val="26"/>
                    </w:rPr>
                  </w:pPr>
                  <w:r>
                    <w:rPr>
                      <w:b w:val="1"/>
                      <w:bCs w:val="1"/>
                      <w:sz w:val="26"/>
                      <w:szCs w:val="26"/>
                    </w:rPr>
                    <w:t>£17.95</w:t>
                  </w:r>
                </w:p>
              </w:tc>
            </w:tr>
          </w:tbl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2300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ind w:firstLine="720"/>
              <w:rPr>
                <w:i w:val="1"/>
                <w:iCs w:val="1"/>
                <w:sz w:val="26"/>
                <w:szCs w:val="26"/>
              </w:rPr>
            </w:pPr>
          </w:p>
          <w:p>
            <w:pPr>
              <w:spacing w:after="0" w:beforeAutospacing="0" w:afterAutospacing="0"/>
              <w:ind w:firstLine="0" w:left="0"/>
              <w:rPr>
                <w:i w:val="1"/>
                <w:iCs w:val="1"/>
                <w:sz w:val="26"/>
                <w:szCs w:val="26"/>
              </w:rPr>
            </w:pPr>
          </w:p>
          <w:p>
            <w:pPr>
              <w:spacing w:after="0" w:beforeAutospacing="0" w:afterAutospacing="0"/>
              <w:ind w:firstLine="0" w:left="0"/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           </w:t>
            </w:r>
          </w:p>
          <w:p>
            <w:pPr>
              <w:spacing w:after="0" w:beforeAutospacing="0" w:afterAutospacing="0"/>
              <w:ind w:firstLine="0" w:left="0"/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            </w:t>
            </w:r>
          </w:p>
          <w:p>
            <w:pPr>
              <w:spacing w:after="0" w:beforeAutospacing="0" w:afterAutospacing="0"/>
              <w:ind w:firstLine="0" w:left="0"/>
              <w:jc w:val="right"/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       </w:t>
            </w:r>
          </w:p>
        </w:tc>
      </w:tr>
    </w:tbl>
    <w:tbl>
      <w:tblPr>
        <w:tblpPr w:leftFromText="180" w:rightFromText="180" w:tblpX="1" w:tblpY="10358" w:horzAnchor="margin" w:vertAnchor="text" w:tblpXSpec="left"/>
        <w:tblOverlap w:val="never"/>
        <w:tblW w:w="10466" w:type="dxa"/>
        <w:tblLayout w:type="fixed"/>
        <w:tblCellMar>
          <w:left w:w="0" w:type="dxa"/>
          <w:right w:w="0" w:type="dxa"/>
        </w:tblCellMar>
        <w:tblLook w:val="04A0"/>
      </w:tblPr>
      <w:tblGrid/>
      <w:tr>
        <w:trPr>
          <w:trHeight w:hRule="atLeast" w:val="1197"/>
        </w:trPr>
        <w:tc>
          <w:tcPr>
            <w:tcW w:w="611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435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</w:tbl>
    <w:p>
      <w:pPr>
        <w:tabs>
          <w:tab w:val="left" w:pos="1027" w:leader="none"/>
        </w:tabs>
      </w:pPr>
    </w:p>
    <w:sectPr>
      <w:footnotePr/>
      <w:endnotePr/>
      <w:type w:val="nextPage"/>
      <w:pgSz w:w="11906" w:h="16838" w:code="0"/>
      <w:pgMar w:left="720" w:right="720" w:top="720" w:bottom="1159" w:header="709" w:footer="709" w:gutter="0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>
      <w:pPr>
        <w:spacing w:lineRule="auto" w:line="240" w:after="0" w:beforeAutospacing="0" w:afterAutospacing="0"/>
      </w:pPr>
      <w:r>
        <w:separator/>
      </w:r>
    </w:p>
  </w:endnote>
  <w:endnote w:type="continuationSeparator" w:id="0">
    <w:p>
      <w:pPr>
        <w:spacing w:lineRule="auto" w:line="240" w:after="0" w:beforeAutospacing="0" w:afterAutospacing="0"/>
      </w:pPr>
      <w:r>
        <w:continuationSeparator/>
      </w:r>
    </w:p>
  </w:endnote>
</w:endnotes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>
      <w:pPr>
        <w:spacing w:lineRule="auto" w:line="240" w:after="0" w:beforeAutospacing="0" w:afterAutospacing="0"/>
      </w:pPr>
      <w:r>
        <w:separator/>
      </w:r>
    </w:p>
  </w:footnote>
  <w:footnote w:type="continuationSeparator" w:id="0">
    <w:p>
      <w:pPr>
        <w:spacing w:lineRule="auto" w:line="240" w:after="0" w:beforeAutospacing="0" w:afterAutospacing="0"/>
      </w:pPr>
      <w:r>
        <w:continuationSeparator/>
      </w:r>
    </w:p>
  </w:footnote>
</w:footnotes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-1"/>
    <w:footnote w:id="0"/>
  </w:footnotePr>
  <w:endnotePr>
    <w:endnote w:id="-1"/>
    <w:endnote w:id="0"/>
  </w:endnotePr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HAnsi"/>
        <w:sz w:val="22"/>
        <w:szCs w:val="22"/>
        <w:lang w:val="en-GB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3">
    <w:name w:val="Footnote Text"/>
    <w:link w:val="C6"/>
    <w:semiHidden/>
    <w:pPr>
      <w:spacing w:lineRule="auto" w:line="240" w:after="0" w:beforeAutospacing="0" w:afterAutospacing="0"/>
    </w:pPr>
    <w:rPr>
      <w:sz w:val="20"/>
      <w:szCs w:val="20"/>
    </w:rPr>
  </w:style>
  <w:style w:type="paragraph" w:styleId="P4">
    <w:name w:val="Endnote Text"/>
    <w:link w:val="C8"/>
    <w:semiHidden/>
    <w:pPr>
      <w:spacing w:lineRule="auto" w:line="240" w:after="0" w:beforeAutospacing="0" w:afterAutospacing="0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Footnote Reference"/>
    <w:semiHidden/>
    <w:rPr>
      <w:vertAlign w:val="superscript"/>
    </w:rPr>
  </w:style>
  <w:style w:type="character" w:styleId="C6">
    <w:name w:val="Footnote Text Char"/>
    <w:link w:val="P3"/>
    <w:semiHidden/>
    <w:rPr>
      <w:sz w:val="20"/>
      <w:szCs w:val="20"/>
    </w:rPr>
  </w:style>
  <w:style w:type="character" w:styleId="C7">
    <w:name w:val="Endnote Reference"/>
    <w:semiHidden/>
    <w:rPr>
      <w:vertAlign w:val="superscript"/>
    </w:rPr>
  </w:style>
  <w:style w:type="character" w:styleId="C8">
    <w:name w:val="Endnote Text Char"/>
    <w:link w:val="P4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Fnt1" Type="http://schemas.openxmlformats.org/officeDocument/2006/relationships/footnotes" Target="footnotes.xml" /><Relationship Id="RelEnt1" Type="http://schemas.openxmlformats.org/officeDocument/2006/relationships/endnotes" Target="end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endnotes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API/22.1.4.0</Application>
  <AppVersion>22.1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ian edge</dc:creator>
  <dcterms:created xsi:type="dcterms:W3CDTF">2025-07-14T11:28:14Z</dcterms:created>
  <cp:lastPrinted>2024-11-13T20:20:53Z</cp:lastPrinted>
  <dcterms:modified xsi:type="dcterms:W3CDTF">2025-07-21T11:47:14Z</dcterms:modified>
  <cp:revision>2</cp:revision>
</cp:coreProperties>
</file>